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6011" w14:textId="5381264A" w:rsidR="00941F9C" w:rsidRDefault="00941F9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54775E" w14:paraId="25515AD4" w14:textId="77777777" w:rsidTr="0054775E">
        <w:tc>
          <w:tcPr>
            <w:tcW w:w="4675" w:type="dxa"/>
          </w:tcPr>
          <w:p w14:paraId="46CDBE03" w14:textId="63176D43" w:rsidR="0054775E" w:rsidRDefault="0054775E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</w:t>
            </w:r>
            <w:r w:rsidR="00812A76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A193A74" wp14:editId="676CA1F8">
                  <wp:extent cx="1637564" cy="164592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cop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56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5DFF46F0" w14:textId="60B77C4E" w:rsidR="0054775E" w:rsidRDefault="0054775E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670AD86F" wp14:editId="261DF690">
                  <wp:extent cx="1587500" cy="1587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1A03C" w14:textId="2694078F" w:rsidR="00693286" w:rsidRPr="000A0ABD" w:rsidRDefault="00DE64F2" w:rsidP="00DE64F2">
      <w:pPr>
        <w:pStyle w:val="Heading2"/>
        <w:spacing w:after="180"/>
      </w:pPr>
      <w:r>
        <w:rPr>
          <w:b/>
          <w:bCs/>
          <w:color w:val="auto"/>
        </w:rPr>
        <w:t>__</w:t>
      </w:r>
      <w:r w:rsidR="000A0ABD">
        <w:t>_______________________________________________________________________</w:t>
      </w:r>
      <w:r>
        <w:t>____</w:t>
      </w:r>
      <w:r w:rsidR="000A0ABD">
        <w:t>_</w:t>
      </w:r>
    </w:p>
    <w:p w14:paraId="6388E604" w14:textId="0EA99986" w:rsidR="009F4E5F" w:rsidRDefault="009F4E5F" w:rsidP="00D7508F">
      <w:pPr>
        <w:spacing w:after="120"/>
      </w:pPr>
      <w:r>
        <w:t>The PA Sheriffs</w:t>
      </w:r>
      <w:r w:rsidR="00146585">
        <w:t>’</w:t>
      </w:r>
      <w:r>
        <w:t xml:space="preserve"> Association (PSA) and the United States Department of Justice</w:t>
      </w:r>
      <w:r w:rsidR="003D758E">
        <w:t xml:space="preserve"> </w:t>
      </w:r>
      <w:r>
        <w:t>(DOJ) are pleased to provide the two below training sessions on March 13, 2020 at the Wynd</w:t>
      </w:r>
      <w:r w:rsidR="00CD3C55">
        <w:t>h</w:t>
      </w:r>
      <w:r>
        <w:t xml:space="preserve">am </w:t>
      </w:r>
      <w:r w:rsidR="00CD3C55">
        <w:t xml:space="preserve">Garden </w:t>
      </w:r>
      <w:r>
        <w:t>in Boalsburg PA during the PSA Winter conference.</w:t>
      </w:r>
    </w:p>
    <w:p w14:paraId="43FAC204" w14:textId="54B5BC54" w:rsidR="009F4E5F" w:rsidRDefault="009F4E5F" w:rsidP="0054775E">
      <w:pPr>
        <w:spacing w:after="180"/>
      </w:pPr>
      <w:r>
        <w:t xml:space="preserve">Lunch will be provided by </w:t>
      </w:r>
      <w:r w:rsidR="00917363" w:rsidRPr="00D7508F">
        <w:rPr>
          <w:b/>
          <w:bCs/>
        </w:rPr>
        <w:t>Chief Oil and Gas Company</w:t>
      </w:r>
      <w:r>
        <w:t>.</w:t>
      </w:r>
    </w:p>
    <w:p w14:paraId="2E375BC3" w14:textId="200F2F04" w:rsidR="009F4E5F" w:rsidRDefault="009F4E5F" w:rsidP="00D7508F">
      <w:pPr>
        <w:spacing w:after="240"/>
      </w:pPr>
      <w:r>
        <w:t xml:space="preserve">Please complete the below registration form and return via email or fax no later than </w:t>
      </w:r>
      <w:r w:rsidR="00917363">
        <w:t>close of business Wednesday</w:t>
      </w:r>
      <w:r>
        <w:t xml:space="preserve"> March </w:t>
      </w:r>
      <w:r w:rsidR="00917363">
        <w:t>4</w:t>
      </w:r>
      <w:r>
        <w:t>, 2020 to:</w:t>
      </w:r>
    </w:p>
    <w:p w14:paraId="173F4A9E" w14:textId="1997910D" w:rsidR="009F4E5F" w:rsidRPr="0017098D" w:rsidRDefault="00165958" w:rsidP="0054775E">
      <w:pPr>
        <w:spacing w:after="180"/>
        <w:rPr>
          <w:b/>
          <w:bCs/>
        </w:rPr>
      </w:pPr>
      <w:hyperlink r:id="rId6" w:history="1">
        <w:r w:rsidR="009F4E5F" w:rsidRPr="00875B06">
          <w:rPr>
            <w:rStyle w:val="Hyperlink"/>
          </w:rPr>
          <w:t>bappleby@pasheriffs.org</w:t>
        </w:r>
      </w:hyperlink>
      <w:r w:rsidR="00D7508F">
        <w:rPr>
          <w:rStyle w:val="Hyperlink"/>
        </w:rPr>
        <w:t xml:space="preserve"> </w:t>
      </w:r>
      <w:r w:rsidR="00D7508F" w:rsidRPr="00D7508F">
        <w:rPr>
          <w:rStyle w:val="Hyperlink"/>
          <w:u w:val="none"/>
        </w:rPr>
        <w:t xml:space="preserve"> </w:t>
      </w:r>
      <w:r w:rsidR="00D7508F">
        <w:rPr>
          <w:rStyle w:val="Hyperlink"/>
          <w:u w:val="none"/>
        </w:rPr>
        <w:t xml:space="preserve">   </w:t>
      </w:r>
      <w:r w:rsidR="00D7508F" w:rsidRPr="00D7508F">
        <w:rPr>
          <w:rStyle w:val="Hyperlink"/>
          <w:u w:val="none"/>
        </w:rPr>
        <w:t xml:space="preserve">/ </w:t>
      </w:r>
      <w:r w:rsidR="00D7508F">
        <w:rPr>
          <w:rStyle w:val="Hyperlink"/>
          <w:u w:val="none"/>
        </w:rPr>
        <w:t xml:space="preserve">   </w:t>
      </w:r>
      <w:r w:rsidR="00D7508F" w:rsidRPr="00D7508F">
        <w:rPr>
          <w:rStyle w:val="Hyperlink"/>
          <w:u w:val="none"/>
        </w:rPr>
        <w:t xml:space="preserve"> </w:t>
      </w:r>
      <w:r w:rsidR="00917363">
        <w:t xml:space="preserve">Fax: </w:t>
      </w:r>
      <w:r w:rsidR="009F4E5F">
        <w:t>717-236-</w:t>
      </w:r>
      <w:r w:rsidR="00917363">
        <w:t>7332</w:t>
      </w:r>
      <w:r w:rsidR="0017098D">
        <w:t xml:space="preserve">      /    </w:t>
      </w:r>
      <w:r w:rsidR="0017098D">
        <w:rPr>
          <w:b/>
          <w:bCs/>
        </w:rPr>
        <w:t>Questions – call PSA at 717 236-7336</w:t>
      </w:r>
    </w:p>
    <w:p w14:paraId="2EFCBF49" w14:textId="77777777" w:rsidR="00D7508F" w:rsidRDefault="00D7508F" w:rsidP="0054775E">
      <w:pPr>
        <w:spacing w:after="180"/>
      </w:pPr>
    </w:p>
    <w:p w14:paraId="37444868" w14:textId="77777777" w:rsidR="009F4E5F" w:rsidRDefault="009F4E5F" w:rsidP="0054775E">
      <w:pPr>
        <w:spacing w:after="180"/>
      </w:pPr>
      <w:r w:rsidRPr="00D91AA3">
        <w:rPr>
          <w:b/>
          <w:bCs/>
        </w:rPr>
        <w:t>Title:</w:t>
      </w:r>
      <w:r>
        <w:tab/>
      </w:r>
      <w:r>
        <w:tab/>
        <w:t>National and Regional Drug Trends and Addiction 101</w:t>
      </w:r>
    </w:p>
    <w:p w14:paraId="309838E1" w14:textId="3F4AE900" w:rsidR="009F4E5F" w:rsidRDefault="009F4E5F" w:rsidP="00AB5269">
      <w:r w:rsidRPr="00D91AA3">
        <w:rPr>
          <w:b/>
          <w:bCs/>
        </w:rPr>
        <w:t>Instructors:</w:t>
      </w:r>
      <w:r>
        <w:tab/>
        <w:t xml:space="preserve">Laura Hendrick, </w:t>
      </w:r>
      <w:r w:rsidR="00917363">
        <w:t>Field Intelligence Manager</w:t>
      </w:r>
    </w:p>
    <w:p w14:paraId="5ACACE61" w14:textId="24367704" w:rsidR="009F4E5F" w:rsidRDefault="009F4E5F" w:rsidP="00D91AA3">
      <w:pPr>
        <w:spacing w:after="120"/>
      </w:pPr>
      <w:r>
        <w:tab/>
      </w:r>
      <w:r>
        <w:tab/>
        <w:t xml:space="preserve">Drug Enforcement Administration Philadelphia </w:t>
      </w:r>
      <w:r w:rsidR="00917363">
        <w:t>Division</w:t>
      </w:r>
    </w:p>
    <w:p w14:paraId="315C3362" w14:textId="77777777" w:rsidR="009F4E5F" w:rsidRDefault="009F4E5F" w:rsidP="00D91AA3">
      <w:r>
        <w:tab/>
      </w:r>
      <w:r>
        <w:tab/>
        <w:t>Sean Fogler, MD</w:t>
      </w:r>
    </w:p>
    <w:p w14:paraId="392C0FC4" w14:textId="77777777" w:rsidR="009F4E5F" w:rsidRDefault="009F4E5F" w:rsidP="0054775E">
      <w:pPr>
        <w:spacing w:after="180"/>
      </w:pPr>
      <w:r>
        <w:tab/>
      </w:r>
      <w:r>
        <w:tab/>
        <w:t>PA Harm Reduction Coalition</w:t>
      </w:r>
    </w:p>
    <w:p w14:paraId="5A662994" w14:textId="77777777" w:rsidR="009F4E5F" w:rsidRDefault="009F4E5F" w:rsidP="0054775E">
      <w:pPr>
        <w:spacing w:after="180"/>
      </w:pPr>
      <w:r w:rsidRPr="00D91AA3">
        <w:rPr>
          <w:b/>
          <w:bCs/>
        </w:rPr>
        <w:t>Time:</w:t>
      </w:r>
      <w:r w:rsidRPr="00D91AA3">
        <w:rPr>
          <w:b/>
          <w:bCs/>
        </w:rPr>
        <w:tab/>
      </w:r>
      <w:r>
        <w:tab/>
        <w:t>9:30 to 11:30</w:t>
      </w:r>
    </w:p>
    <w:p w14:paraId="2AE39FA2" w14:textId="77777777" w:rsidR="009F4E5F" w:rsidRDefault="009F4E5F" w:rsidP="0054775E">
      <w:pPr>
        <w:spacing w:after="180"/>
      </w:pPr>
      <w:r w:rsidRPr="00D91AA3">
        <w:rPr>
          <w:b/>
          <w:bCs/>
        </w:rPr>
        <w:t>Title:</w:t>
      </w:r>
      <w:r>
        <w:tab/>
      </w:r>
      <w:r>
        <w:tab/>
        <w:t>Law Enforcement Challenges and Promising Practices</w:t>
      </w:r>
    </w:p>
    <w:p w14:paraId="5176B1E4" w14:textId="2736D3AA" w:rsidR="009F4E5F" w:rsidRDefault="009F4E5F" w:rsidP="00D91AA3">
      <w:pPr>
        <w:spacing w:after="120"/>
      </w:pPr>
      <w:r w:rsidRPr="00D91AA3">
        <w:rPr>
          <w:b/>
          <w:bCs/>
        </w:rPr>
        <w:t>Instructors:</w:t>
      </w:r>
      <w:r>
        <w:tab/>
        <w:t>Bill Keith, Director</w:t>
      </w:r>
      <w:r w:rsidR="00917363">
        <w:t>,</w:t>
      </w:r>
      <w:r>
        <w:t xml:space="preserve"> DOJ Community Oriented Policing Services (COPS</w:t>
      </w:r>
      <w:r w:rsidR="00917363">
        <w:t xml:space="preserve"> Office</w:t>
      </w:r>
      <w:r>
        <w:t>)</w:t>
      </w:r>
    </w:p>
    <w:p w14:paraId="5193515E" w14:textId="47231058" w:rsidR="009F4E5F" w:rsidRDefault="009F4E5F" w:rsidP="0054775E">
      <w:pPr>
        <w:spacing w:after="180"/>
      </w:pPr>
      <w:r>
        <w:tab/>
      </w:r>
      <w:r>
        <w:tab/>
        <w:t>Tracy Trautman, Acting Director</w:t>
      </w:r>
      <w:r w:rsidR="00917363">
        <w:t>,</w:t>
      </w:r>
      <w:r>
        <w:t xml:space="preserve"> DOJ Bureau of Justice Assistance</w:t>
      </w:r>
    </w:p>
    <w:p w14:paraId="32464393" w14:textId="77777777" w:rsidR="009F4E5F" w:rsidRDefault="009F4E5F" w:rsidP="00AB5269">
      <w:pPr>
        <w:spacing w:after="240"/>
      </w:pPr>
      <w:r w:rsidRPr="00D91AA3">
        <w:rPr>
          <w:b/>
          <w:bCs/>
        </w:rPr>
        <w:t>Time:</w:t>
      </w:r>
      <w:r>
        <w:tab/>
      </w:r>
      <w:r>
        <w:tab/>
        <w:t>1:30 to 3:30</w:t>
      </w:r>
    </w:p>
    <w:p w14:paraId="5E5918B0" w14:textId="2743638A" w:rsidR="003D758E" w:rsidRDefault="003D758E" w:rsidP="0054775E">
      <w:pPr>
        <w:spacing w:after="180"/>
      </w:pPr>
      <w:r w:rsidRPr="00D91AA3">
        <w:t>___________________________________</w:t>
      </w:r>
      <w:proofErr w:type="gramStart"/>
      <w:r w:rsidRPr="00D91AA3">
        <w:t>_</w:t>
      </w:r>
      <w:r>
        <w:t xml:space="preserve"> </w:t>
      </w:r>
      <w:r w:rsidR="00D91AA3">
        <w:t xml:space="preserve"> </w:t>
      </w:r>
      <w:r>
        <w:t>Name</w:t>
      </w:r>
      <w:proofErr w:type="gramEnd"/>
    </w:p>
    <w:p w14:paraId="0D80B17C" w14:textId="602AD67B" w:rsidR="003D758E" w:rsidRDefault="003D758E" w:rsidP="0054775E">
      <w:pPr>
        <w:spacing w:after="180"/>
      </w:pPr>
      <w:r>
        <w:t>___________________________________</w:t>
      </w:r>
      <w:proofErr w:type="gramStart"/>
      <w:r>
        <w:t xml:space="preserve">_ </w:t>
      </w:r>
      <w:r w:rsidR="00D91AA3">
        <w:t xml:space="preserve"> </w:t>
      </w:r>
      <w:r>
        <w:t>Title</w:t>
      </w:r>
      <w:proofErr w:type="gramEnd"/>
      <w:r>
        <w:t>/Position</w:t>
      </w:r>
    </w:p>
    <w:p w14:paraId="484D2BAD" w14:textId="5862C506" w:rsidR="003D758E" w:rsidRDefault="003D758E" w:rsidP="00D91AA3">
      <w:pPr>
        <w:spacing w:after="240"/>
      </w:pPr>
      <w:r>
        <w:t>____________________________________</w:t>
      </w:r>
      <w:proofErr w:type="gramStart"/>
      <w:r w:rsidR="00D91AA3">
        <w:tab/>
        <w:t xml:space="preserve">  </w:t>
      </w:r>
      <w:r>
        <w:t>Agency</w:t>
      </w:r>
      <w:proofErr w:type="gramEnd"/>
    </w:p>
    <w:p w14:paraId="0BF6E29D" w14:textId="70CEEAD1" w:rsidR="00CD3C55" w:rsidRDefault="00CD3C55" w:rsidP="0054775E">
      <w:pPr>
        <w:spacing w:after="180"/>
      </w:pPr>
      <w:r>
        <w:t>Please mark your selection(s) below.</w:t>
      </w:r>
      <w:r w:rsidR="00D91AA3" w:rsidRPr="00D91AA3">
        <w:t xml:space="preserve"> </w:t>
      </w:r>
    </w:p>
    <w:p w14:paraId="1F85B80A" w14:textId="0835EC37" w:rsidR="003D758E" w:rsidRDefault="003D758E" w:rsidP="0054775E">
      <w:pPr>
        <w:spacing w:after="180"/>
      </w:pPr>
      <w:r>
        <w:t>____</w:t>
      </w:r>
      <w:proofErr w:type="gramStart"/>
      <w:r>
        <w:t>_</w:t>
      </w:r>
      <w:r w:rsidR="00D91AA3">
        <w:t xml:space="preserve"> </w:t>
      </w:r>
      <w:r>
        <w:t xml:space="preserve"> National</w:t>
      </w:r>
      <w:proofErr w:type="gramEnd"/>
      <w:r>
        <w:t xml:space="preserve"> and Regional Drug Trends and Addiction 101</w:t>
      </w:r>
    </w:p>
    <w:p w14:paraId="4F4458F1" w14:textId="17B3B6FA" w:rsidR="003D758E" w:rsidRDefault="003D758E" w:rsidP="0054775E">
      <w:pPr>
        <w:spacing w:after="180"/>
      </w:pPr>
      <w:r>
        <w:t>____</w:t>
      </w:r>
      <w:proofErr w:type="gramStart"/>
      <w:r>
        <w:t>_</w:t>
      </w:r>
      <w:r w:rsidR="00D91AA3">
        <w:t xml:space="preserve">  </w:t>
      </w:r>
      <w:r>
        <w:t>Lunch</w:t>
      </w:r>
      <w:proofErr w:type="gramEnd"/>
    </w:p>
    <w:p w14:paraId="5478381C" w14:textId="623D08B8" w:rsidR="009F4E5F" w:rsidRDefault="003D758E" w:rsidP="00D91AA3">
      <w:r>
        <w:t>____</w:t>
      </w:r>
      <w:proofErr w:type="gramStart"/>
      <w:r>
        <w:t>_</w:t>
      </w:r>
      <w:r w:rsidR="00D91AA3">
        <w:t xml:space="preserve">  </w:t>
      </w:r>
      <w:r>
        <w:t>Law</w:t>
      </w:r>
      <w:proofErr w:type="gramEnd"/>
      <w:r>
        <w:t xml:space="preserve"> Enforcement Challenges and Promising Practices</w:t>
      </w:r>
      <w:r w:rsidR="009F4E5F">
        <w:tab/>
      </w:r>
      <w:r w:rsidR="009F4E5F">
        <w:tab/>
      </w:r>
    </w:p>
    <w:sectPr w:rsidR="009F4E5F" w:rsidSect="00693286"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5F"/>
    <w:rsid w:val="000A0ABD"/>
    <w:rsid w:val="000C6F8C"/>
    <w:rsid w:val="000D7AD3"/>
    <w:rsid w:val="00146585"/>
    <w:rsid w:val="00165958"/>
    <w:rsid w:val="0017098D"/>
    <w:rsid w:val="001745D9"/>
    <w:rsid w:val="001815BD"/>
    <w:rsid w:val="001A2FD3"/>
    <w:rsid w:val="001C0DA7"/>
    <w:rsid w:val="002B15DD"/>
    <w:rsid w:val="0030562A"/>
    <w:rsid w:val="003D758E"/>
    <w:rsid w:val="00464578"/>
    <w:rsid w:val="00540E31"/>
    <w:rsid w:val="0054775E"/>
    <w:rsid w:val="00580E11"/>
    <w:rsid w:val="00693286"/>
    <w:rsid w:val="0072098D"/>
    <w:rsid w:val="00724717"/>
    <w:rsid w:val="00776240"/>
    <w:rsid w:val="00810EB1"/>
    <w:rsid w:val="00812A76"/>
    <w:rsid w:val="00895C2C"/>
    <w:rsid w:val="00917363"/>
    <w:rsid w:val="00933722"/>
    <w:rsid w:val="00941F9C"/>
    <w:rsid w:val="009F4E5F"/>
    <w:rsid w:val="00A44363"/>
    <w:rsid w:val="00AB5269"/>
    <w:rsid w:val="00B032EE"/>
    <w:rsid w:val="00B14662"/>
    <w:rsid w:val="00B74BA0"/>
    <w:rsid w:val="00B75B7F"/>
    <w:rsid w:val="00BD34BE"/>
    <w:rsid w:val="00CD3C55"/>
    <w:rsid w:val="00D5490F"/>
    <w:rsid w:val="00D7508F"/>
    <w:rsid w:val="00D91AA3"/>
    <w:rsid w:val="00DE64F2"/>
    <w:rsid w:val="00E1280E"/>
    <w:rsid w:val="00E24CB3"/>
    <w:rsid w:val="00E55E9A"/>
    <w:rsid w:val="00ED36DE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1006"/>
  <w14:defaultImageDpi w14:val="32767"/>
  <w15:chartTrackingRefBased/>
  <w15:docId w15:val="{58070044-4FB7-FE43-B989-D35133A0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B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4E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74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ppleby@pasheriff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tmaioli@pasheriffs.org</dc:creator>
  <cp:keywords/>
  <dc:description/>
  <cp:lastModifiedBy>tmaioli@pasheriffs.org</cp:lastModifiedBy>
  <cp:revision>2</cp:revision>
  <cp:lastPrinted>2020-01-28T17:13:00Z</cp:lastPrinted>
  <dcterms:created xsi:type="dcterms:W3CDTF">2020-01-28T18:18:00Z</dcterms:created>
  <dcterms:modified xsi:type="dcterms:W3CDTF">2020-01-28T18:18:00Z</dcterms:modified>
</cp:coreProperties>
</file>